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946F6" w:rsidRDefault="00F024D3">
      <w:bookmarkStart w:id="0" w:name="_GoBack"/>
      <w:bookmarkEnd w:id="0"/>
      <w:r>
        <w:rPr>
          <w:b/>
          <w:sz w:val="24"/>
        </w:rPr>
        <w:t xml:space="preserve">Creativity &amp; Innovation </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Week 3 Assessment REMIX</w:t>
      </w:r>
    </w:p>
    <w:p w:rsidR="009946F6" w:rsidRDefault="009946F6">
      <w:pPr>
        <w:pBdr>
          <w:top w:val="single" w:sz="4" w:space="1" w:color="auto"/>
        </w:pBdr>
      </w:pPr>
    </w:p>
    <w:p w:rsidR="009946F6" w:rsidRDefault="009946F6"/>
    <w:p w:rsidR="009946F6" w:rsidRDefault="00F024D3">
      <w:r>
        <w:t xml:space="preserve">Students will look at failure and remixing of ideas this week.  They will create their own remix as a deliverable and assessment for this activity.  </w:t>
      </w:r>
    </w:p>
    <w:p w:rsidR="009946F6" w:rsidRDefault="009946F6"/>
    <w:p w:rsidR="009946F6" w:rsidRDefault="00F024D3">
      <w:r>
        <w:t>Assignment: Create a remix, demonstrating a new result of previous items.  Begin by making two to three lists (topic/medium/style) to create a remix.  Demonstrate this via a collage and paragraph.</w:t>
      </w:r>
    </w:p>
    <w:p w:rsidR="009946F6" w:rsidRDefault="009946F6"/>
    <w:p w:rsidR="009946F6" w:rsidRDefault="00F024D3">
      <w:r>
        <w:t>Example topic: animals, books, transportation, food, weath</w:t>
      </w:r>
      <w:r>
        <w:t>er, products, services</w:t>
      </w:r>
    </w:p>
    <w:p w:rsidR="009946F6" w:rsidRDefault="00F024D3">
      <w:r>
        <w:t>Example medium: written, photo, music, painting, built</w:t>
      </w:r>
    </w:p>
    <w:p w:rsidR="009946F6" w:rsidRDefault="00F024D3">
      <w:r>
        <w:t>Example style: romantic, time period, modern, minimalistic, lego, cardboard, markers</w:t>
      </w:r>
    </w:p>
    <w:p w:rsidR="009946F6" w:rsidRDefault="009946F6"/>
    <w:p w:rsidR="009946F6" w:rsidRDefault="00F024D3">
      <w:r>
        <w:rPr>
          <w:u w:val="single"/>
        </w:rPr>
        <w:t>To measure:</w:t>
      </w:r>
    </w:p>
    <w:p w:rsidR="009946F6" w:rsidRDefault="00F024D3">
      <w:r>
        <w:t>originality (new, unusual or unique ideas)</w:t>
      </w:r>
    </w:p>
    <w:p w:rsidR="009946F6" w:rsidRDefault="00F024D3">
      <w:r>
        <w:t>risk taking</w:t>
      </w:r>
    </w:p>
    <w:p w:rsidR="009946F6" w:rsidRDefault="00F024D3">
      <w:r>
        <w:t>demonstrates resilience i</w:t>
      </w:r>
      <w:r>
        <w:t>n new situations</w:t>
      </w:r>
    </w:p>
    <w:p w:rsidR="009946F6" w:rsidRDefault="00F024D3">
      <w:r>
        <w:t>comfort with ambiguity and unfamiliar situations</w:t>
      </w:r>
    </w:p>
    <w:p w:rsidR="009946F6" w:rsidRDefault="00F024D3">
      <w:r>
        <w:t>question prevailing assumptions</w:t>
      </w:r>
    </w:p>
    <w:p w:rsidR="009946F6" w:rsidRDefault="00F024D3">
      <w:r>
        <w:t>adaptability and the ability to be cognitively nimble</w:t>
      </w:r>
    </w:p>
    <w:p w:rsidR="009946F6" w:rsidRDefault="00F024D3">
      <w:r>
        <w:t>approaches thinking and problem solving collaboratively</w:t>
      </w:r>
    </w:p>
    <w:p w:rsidR="009946F6" w:rsidRDefault="00F024D3">
      <w:r>
        <w:t>recognizes, articulates and applies an understan</w:t>
      </w:r>
      <w:r>
        <w:t>ding of different perspectives, including his/her own</w:t>
      </w:r>
    </w:p>
    <w:p w:rsidR="009946F6" w:rsidRDefault="00F024D3">
      <w:r>
        <w:t>evaluation of creative process and product</w:t>
      </w:r>
    </w:p>
    <w:p w:rsidR="009946F6" w:rsidRDefault="00F024D3">
      <w:r>
        <w:t>reflection on the creative experience (students define and describe the skills, techniques, and processes used in their creative and innovative work)</w:t>
      </w:r>
    </w:p>
    <w:p w:rsidR="009946F6" w:rsidRDefault="009946F6"/>
    <w:p w:rsidR="009946F6" w:rsidRDefault="009946F6"/>
    <w:tbl>
      <w:tblPr>
        <w:tblStyle w:val="a"/>
        <w:tblW w:w="138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64"/>
        <w:gridCol w:w="2765"/>
        <w:gridCol w:w="2765"/>
        <w:gridCol w:w="2765"/>
        <w:gridCol w:w="2765"/>
      </w:tblGrid>
      <w:tr w:rsidR="009946F6">
        <w:tc>
          <w:tcPr>
            <w:tcW w:w="2764" w:type="dxa"/>
            <w:tcMar>
              <w:top w:w="100" w:type="dxa"/>
              <w:left w:w="100" w:type="dxa"/>
              <w:bottom w:w="100" w:type="dxa"/>
              <w:right w:w="100" w:type="dxa"/>
            </w:tcMar>
          </w:tcPr>
          <w:p w:rsidR="009946F6" w:rsidRDefault="009946F6">
            <w:pPr>
              <w:widowControl w:val="0"/>
              <w:spacing w:line="240" w:lineRule="auto"/>
            </w:pPr>
          </w:p>
        </w:tc>
        <w:tc>
          <w:tcPr>
            <w:tcW w:w="2764" w:type="dxa"/>
            <w:tcMar>
              <w:top w:w="100" w:type="dxa"/>
              <w:left w:w="100" w:type="dxa"/>
              <w:bottom w:w="100" w:type="dxa"/>
              <w:right w:w="100" w:type="dxa"/>
            </w:tcMar>
          </w:tcPr>
          <w:p w:rsidR="009946F6" w:rsidRDefault="00F024D3">
            <w:pPr>
              <w:widowControl w:val="0"/>
              <w:spacing w:line="240" w:lineRule="auto"/>
            </w:pPr>
            <w:r>
              <w:t>Exempl</w:t>
            </w:r>
            <w:r>
              <w:t>ary  4</w:t>
            </w:r>
          </w:p>
        </w:tc>
        <w:tc>
          <w:tcPr>
            <w:tcW w:w="2764" w:type="dxa"/>
            <w:tcMar>
              <w:top w:w="100" w:type="dxa"/>
              <w:left w:w="100" w:type="dxa"/>
              <w:bottom w:w="100" w:type="dxa"/>
              <w:right w:w="100" w:type="dxa"/>
            </w:tcMar>
          </w:tcPr>
          <w:p w:rsidR="009946F6" w:rsidRDefault="00F024D3">
            <w:pPr>
              <w:widowControl w:val="0"/>
              <w:spacing w:line="240" w:lineRule="auto"/>
            </w:pPr>
            <w:r>
              <w:t>Proficient  3</w:t>
            </w:r>
          </w:p>
        </w:tc>
        <w:tc>
          <w:tcPr>
            <w:tcW w:w="2764" w:type="dxa"/>
            <w:tcMar>
              <w:top w:w="100" w:type="dxa"/>
              <w:left w:w="100" w:type="dxa"/>
              <w:bottom w:w="100" w:type="dxa"/>
              <w:right w:w="100" w:type="dxa"/>
            </w:tcMar>
          </w:tcPr>
          <w:p w:rsidR="009946F6" w:rsidRDefault="00F024D3">
            <w:pPr>
              <w:widowControl w:val="0"/>
              <w:spacing w:line="240" w:lineRule="auto"/>
            </w:pPr>
            <w:r>
              <w:t>Satisfactory  2</w:t>
            </w:r>
          </w:p>
        </w:tc>
        <w:tc>
          <w:tcPr>
            <w:tcW w:w="2764" w:type="dxa"/>
            <w:tcMar>
              <w:top w:w="100" w:type="dxa"/>
              <w:left w:w="100" w:type="dxa"/>
              <w:bottom w:w="100" w:type="dxa"/>
              <w:right w:w="100" w:type="dxa"/>
            </w:tcMar>
          </w:tcPr>
          <w:p w:rsidR="009946F6" w:rsidRDefault="00F024D3">
            <w:pPr>
              <w:widowControl w:val="0"/>
              <w:spacing w:line="240" w:lineRule="auto"/>
            </w:pPr>
            <w:r>
              <w:t>Needs Improvement  0-1</w:t>
            </w:r>
          </w:p>
        </w:tc>
      </w:tr>
      <w:tr w:rsidR="009946F6">
        <w:tc>
          <w:tcPr>
            <w:tcW w:w="2764" w:type="dxa"/>
            <w:tcMar>
              <w:top w:w="100" w:type="dxa"/>
              <w:left w:w="100" w:type="dxa"/>
              <w:bottom w:w="100" w:type="dxa"/>
              <w:right w:w="100" w:type="dxa"/>
            </w:tcMar>
          </w:tcPr>
          <w:p w:rsidR="009946F6" w:rsidRDefault="00F024D3">
            <w:pPr>
              <w:widowControl w:val="0"/>
              <w:spacing w:line="240" w:lineRule="auto"/>
            </w:pPr>
            <w:r>
              <w:rPr>
                <w:shd w:val="clear" w:color="auto" w:fill="EAD1DC"/>
              </w:rPr>
              <w:t>Combining Ideas</w:t>
            </w:r>
          </w:p>
        </w:tc>
        <w:tc>
          <w:tcPr>
            <w:tcW w:w="2764" w:type="dxa"/>
            <w:tcMar>
              <w:top w:w="100" w:type="dxa"/>
              <w:left w:w="100" w:type="dxa"/>
              <w:bottom w:w="100" w:type="dxa"/>
              <w:right w:w="100" w:type="dxa"/>
            </w:tcMar>
          </w:tcPr>
          <w:p w:rsidR="009946F6" w:rsidRDefault="00F024D3">
            <w:pPr>
              <w:widowControl w:val="0"/>
              <w:spacing w:line="240" w:lineRule="auto"/>
            </w:pPr>
            <w:r>
              <w:t>Ideas are combined in original and surprising ways to make something new or solve a problem or address an issue</w:t>
            </w:r>
          </w:p>
        </w:tc>
        <w:tc>
          <w:tcPr>
            <w:tcW w:w="2764" w:type="dxa"/>
            <w:tcMar>
              <w:top w:w="100" w:type="dxa"/>
              <w:left w:w="100" w:type="dxa"/>
              <w:bottom w:w="100" w:type="dxa"/>
              <w:right w:w="100" w:type="dxa"/>
            </w:tcMar>
          </w:tcPr>
          <w:p w:rsidR="009946F6" w:rsidRDefault="00F024D3">
            <w:pPr>
              <w:widowControl w:val="0"/>
              <w:spacing w:line="240" w:lineRule="auto"/>
            </w:pPr>
            <w:r>
              <w:t>Ideas are combined in original ways to make something new or solve a problem or address an issue</w:t>
            </w:r>
          </w:p>
          <w:p w:rsidR="009946F6" w:rsidRDefault="009946F6">
            <w:pPr>
              <w:widowControl w:val="0"/>
              <w:spacing w:line="240" w:lineRule="auto"/>
            </w:pPr>
          </w:p>
        </w:tc>
        <w:tc>
          <w:tcPr>
            <w:tcW w:w="2764" w:type="dxa"/>
            <w:tcMar>
              <w:top w:w="100" w:type="dxa"/>
              <w:left w:w="100" w:type="dxa"/>
              <w:bottom w:w="100" w:type="dxa"/>
              <w:right w:w="100" w:type="dxa"/>
            </w:tcMar>
          </w:tcPr>
          <w:p w:rsidR="009946F6" w:rsidRDefault="00F024D3">
            <w:pPr>
              <w:widowControl w:val="0"/>
              <w:spacing w:line="240" w:lineRule="auto"/>
            </w:pPr>
            <w:r>
              <w:t>Ideas are combined in ways that are derived from the thinking of others, such as using an example from class or other students.</w:t>
            </w:r>
          </w:p>
        </w:tc>
        <w:tc>
          <w:tcPr>
            <w:tcW w:w="2764" w:type="dxa"/>
            <w:tcMar>
              <w:top w:w="100" w:type="dxa"/>
              <w:left w:w="100" w:type="dxa"/>
              <w:bottom w:w="100" w:type="dxa"/>
              <w:right w:w="100" w:type="dxa"/>
            </w:tcMar>
          </w:tcPr>
          <w:p w:rsidR="009946F6" w:rsidRDefault="00F024D3">
            <w:pPr>
              <w:widowControl w:val="0"/>
              <w:spacing w:line="240" w:lineRule="auto"/>
            </w:pPr>
            <w:r>
              <w:t>Ideas are copies or restated f</w:t>
            </w:r>
            <w:r>
              <w:t>rom other sources.</w:t>
            </w:r>
          </w:p>
        </w:tc>
      </w:tr>
      <w:tr w:rsidR="009946F6">
        <w:tc>
          <w:tcPr>
            <w:tcW w:w="2764" w:type="dxa"/>
            <w:tcMar>
              <w:top w:w="100" w:type="dxa"/>
              <w:left w:w="100" w:type="dxa"/>
              <w:bottom w:w="100" w:type="dxa"/>
              <w:right w:w="100" w:type="dxa"/>
            </w:tcMar>
          </w:tcPr>
          <w:p w:rsidR="009946F6" w:rsidRDefault="00F024D3">
            <w:pPr>
              <w:widowControl w:val="0"/>
              <w:spacing w:line="240" w:lineRule="auto"/>
            </w:pPr>
            <w:r>
              <w:rPr>
                <w:shd w:val="clear" w:color="auto" w:fill="CFE2F3"/>
              </w:rPr>
              <w:lastRenderedPageBreak/>
              <w:t>Originality &amp; Risk Taking</w:t>
            </w:r>
          </w:p>
        </w:tc>
        <w:tc>
          <w:tcPr>
            <w:tcW w:w="2764" w:type="dxa"/>
            <w:tcMar>
              <w:top w:w="100" w:type="dxa"/>
              <w:left w:w="100" w:type="dxa"/>
              <w:bottom w:w="100" w:type="dxa"/>
              <w:right w:w="100" w:type="dxa"/>
            </w:tcMar>
          </w:tcPr>
          <w:p w:rsidR="009946F6" w:rsidRDefault="00F024D3">
            <w:pPr>
              <w:widowControl w:val="0"/>
              <w:spacing w:line="240" w:lineRule="auto"/>
            </w:pPr>
            <w:r>
              <w:t>Students created new, unusual or unique ideas AND showed imagination and risk taking as displayed in their remix and in their presentation, which also demonstrated new, unusual or unique ways of presenting</w:t>
            </w:r>
          </w:p>
        </w:tc>
        <w:tc>
          <w:tcPr>
            <w:tcW w:w="2764" w:type="dxa"/>
            <w:tcMar>
              <w:top w:w="100" w:type="dxa"/>
              <w:left w:w="100" w:type="dxa"/>
              <w:bottom w:w="100" w:type="dxa"/>
              <w:right w:w="100" w:type="dxa"/>
            </w:tcMar>
          </w:tcPr>
          <w:p w:rsidR="009946F6" w:rsidRDefault="00F024D3">
            <w:pPr>
              <w:widowControl w:val="0"/>
              <w:spacing w:line="240" w:lineRule="auto"/>
            </w:pPr>
            <w:r>
              <w:t xml:space="preserve"> Stu</w:t>
            </w:r>
            <w:r>
              <w:t xml:space="preserve">dents created new ideas and showed an attempt at imagination or risk taking in their remix presentation. </w:t>
            </w:r>
          </w:p>
        </w:tc>
        <w:tc>
          <w:tcPr>
            <w:tcW w:w="2764" w:type="dxa"/>
            <w:tcMar>
              <w:top w:w="100" w:type="dxa"/>
              <w:left w:w="100" w:type="dxa"/>
              <w:bottom w:w="100" w:type="dxa"/>
              <w:right w:w="100" w:type="dxa"/>
            </w:tcMar>
          </w:tcPr>
          <w:p w:rsidR="009946F6" w:rsidRDefault="00F024D3">
            <w:pPr>
              <w:widowControl w:val="0"/>
              <w:spacing w:line="240" w:lineRule="auto"/>
            </w:pPr>
            <w:r>
              <w:t xml:space="preserve">Students created new ideas but their remix  presentation did not demonstrate imagination. </w:t>
            </w:r>
          </w:p>
        </w:tc>
        <w:tc>
          <w:tcPr>
            <w:tcW w:w="2764" w:type="dxa"/>
            <w:tcMar>
              <w:top w:w="100" w:type="dxa"/>
              <w:left w:w="100" w:type="dxa"/>
              <w:bottom w:w="100" w:type="dxa"/>
              <w:right w:w="100" w:type="dxa"/>
            </w:tcMar>
          </w:tcPr>
          <w:p w:rsidR="009946F6" w:rsidRDefault="00F024D3">
            <w:pPr>
              <w:widowControl w:val="0"/>
              <w:spacing w:line="240" w:lineRule="auto"/>
            </w:pPr>
            <w:r>
              <w:t xml:space="preserve">Students did not create new ideas in their remix </w:t>
            </w:r>
          </w:p>
        </w:tc>
      </w:tr>
      <w:tr w:rsidR="009946F6">
        <w:tc>
          <w:tcPr>
            <w:tcW w:w="2764" w:type="dxa"/>
            <w:tcMar>
              <w:top w:w="100" w:type="dxa"/>
              <w:left w:w="100" w:type="dxa"/>
              <w:bottom w:w="100" w:type="dxa"/>
              <w:right w:w="100" w:type="dxa"/>
            </w:tcMar>
          </w:tcPr>
          <w:p w:rsidR="009946F6" w:rsidRDefault="00F024D3">
            <w:pPr>
              <w:widowControl w:val="0"/>
              <w:spacing w:line="240" w:lineRule="auto"/>
            </w:pPr>
            <w:r>
              <w:rPr>
                <w:shd w:val="clear" w:color="auto" w:fill="FCE5CD"/>
              </w:rPr>
              <w:t>Demonstr</w:t>
            </w:r>
            <w:r>
              <w:rPr>
                <w:shd w:val="clear" w:color="auto" w:fill="FCE5CD"/>
              </w:rPr>
              <w:t>ation of resilience in new situation</w:t>
            </w:r>
          </w:p>
        </w:tc>
        <w:tc>
          <w:tcPr>
            <w:tcW w:w="2764" w:type="dxa"/>
            <w:tcMar>
              <w:top w:w="100" w:type="dxa"/>
              <w:left w:w="100" w:type="dxa"/>
              <w:bottom w:w="100" w:type="dxa"/>
              <w:right w:w="100" w:type="dxa"/>
            </w:tcMar>
          </w:tcPr>
          <w:p w:rsidR="009946F6" w:rsidRDefault="00F024D3">
            <w:pPr>
              <w:widowControl w:val="0"/>
              <w:spacing w:line="240" w:lineRule="auto"/>
            </w:pPr>
            <w:r>
              <w:t>Persevered through many iterations of the remix.</w:t>
            </w:r>
          </w:p>
        </w:tc>
        <w:tc>
          <w:tcPr>
            <w:tcW w:w="2764" w:type="dxa"/>
            <w:tcMar>
              <w:top w:w="100" w:type="dxa"/>
              <w:left w:w="100" w:type="dxa"/>
              <w:bottom w:w="100" w:type="dxa"/>
              <w:right w:w="100" w:type="dxa"/>
            </w:tcMar>
          </w:tcPr>
          <w:p w:rsidR="009946F6" w:rsidRDefault="00F024D3">
            <w:pPr>
              <w:widowControl w:val="0"/>
              <w:spacing w:line="240" w:lineRule="auto"/>
            </w:pPr>
            <w:r>
              <w:t>Persevered to see the remix to the conclusion.</w:t>
            </w:r>
          </w:p>
        </w:tc>
        <w:tc>
          <w:tcPr>
            <w:tcW w:w="2764" w:type="dxa"/>
            <w:tcMar>
              <w:top w:w="100" w:type="dxa"/>
              <w:left w:w="100" w:type="dxa"/>
              <w:bottom w:w="100" w:type="dxa"/>
              <w:right w:w="100" w:type="dxa"/>
            </w:tcMar>
          </w:tcPr>
          <w:p w:rsidR="009946F6" w:rsidRDefault="00F024D3">
            <w:pPr>
              <w:widowControl w:val="0"/>
              <w:spacing w:line="240" w:lineRule="auto"/>
            </w:pPr>
            <w:r>
              <w:t>Needed significant encouragement to persevere with the remix</w:t>
            </w:r>
          </w:p>
        </w:tc>
        <w:tc>
          <w:tcPr>
            <w:tcW w:w="2764" w:type="dxa"/>
            <w:tcMar>
              <w:top w:w="100" w:type="dxa"/>
              <w:left w:w="100" w:type="dxa"/>
              <w:bottom w:w="100" w:type="dxa"/>
              <w:right w:w="100" w:type="dxa"/>
            </w:tcMar>
          </w:tcPr>
          <w:p w:rsidR="009946F6" w:rsidRDefault="00F024D3">
            <w:pPr>
              <w:widowControl w:val="0"/>
              <w:spacing w:line="240" w:lineRule="auto"/>
            </w:pPr>
            <w:r>
              <w:t xml:space="preserve">Did not demonstrate perseverance </w:t>
            </w:r>
          </w:p>
        </w:tc>
      </w:tr>
      <w:tr w:rsidR="009946F6">
        <w:tc>
          <w:tcPr>
            <w:tcW w:w="2764" w:type="dxa"/>
            <w:tcMar>
              <w:top w:w="100" w:type="dxa"/>
              <w:left w:w="100" w:type="dxa"/>
              <w:bottom w:w="100" w:type="dxa"/>
              <w:right w:w="100" w:type="dxa"/>
            </w:tcMar>
          </w:tcPr>
          <w:p w:rsidR="009946F6" w:rsidRDefault="00F024D3">
            <w:pPr>
              <w:widowControl w:val="0"/>
              <w:spacing w:line="240" w:lineRule="auto"/>
            </w:pPr>
            <w:r>
              <w:rPr>
                <w:shd w:val="clear" w:color="auto" w:fill="FFF2CC"/>
              </w:rPr>
              <w:t xml:space="preserve">Comfort with ambiguity </w:t>
            </w:r>
          </w:p>
        </w:tc>
        <w:tc>
          <w:tcPr>
            <w:tcW w:w="2764" w:type="dxa"/>
            <w:tcMar>
              <w:top w:w="100" w:type="dxa"/>
              <w:left w:w="100" w:type="dxa"/>
              <w:bottom w:w="100" w:type="dxa"/>
              <w:right w:w="100" w:type="dxa"/>
            </w:tcMar>
          </w:tcPr>
          <w:p w:rsidR="009946F6" w:rsidRDefault="00F024D3">
            <w:pPr>
              <w:widowControl w:val="0"/>
              <w:spacing w:line="240" w:lineRule="auto"/>
            </w:pPr>
            <w:r>
              <w:t>Student demonstrated extreme comfort with ambiguity</w:t>
            </w:r>
          </w:p>
        </w:tc>
        <w:tc>
          <w:tcPr>
            <w:tcW w:w="2764" w:type="dxa"/>
            <w:tcMar>
              <w:top w:w="100" w:type="dxa"/>
              <w:left w:w="100" w:type="dxa"/>
              <w:bottom w:w="100" w:type="dxa"/>
              <w:right w:w="100" w:type="dxa"/>
            </w:tcMar>
          </w:tcPr>
          <w:p w:rsidR="009946F6" w:rsidRDefault="00F024D3">
            <w:pPr>
              <w:widowControl w:val="0"/>
              <w:spacing w:line="240" w:lineRule="auto"/>
            </w:pPr>
            <w:r>
              <w:t>Student demonstrated a good level of comfort with ambiguity</w:t>
            </w:r>
          </w:p>
        </w:tc>
        <w:tc>
          <w:tcPr>
            <w:tcW w:w="2764" w:type="dxa"/>
            <w:tcMar>
              <w:top w:w="100" w:type="dxa"/>
              <w:left w:w="100" w:type="dxa"/>
              <w:bottom w:w="100" w:type="dxa"/>
              <w:right w:w="100" w:type="dxa"/>
            </w:tcMar>
          </w:tcPr>
          <w:p w:rsidR="009946F6" w:rsidRDefault="00F024D3">
            <w:pPr>
              <w:widowControl w:val="0"/>
              <w:spacing w:line="240" w:lineRule="auto"/>
            </w:pPr>
            <w:r>
              <w:t>Student did not seem to be comfortable with ambiguity but stayed with it.</w:t>
            </w:r>
          </w:p>
        </w:tc>
        <w:tc>
          <w:tcPr>
            <w:tcW w:w="2764" w:type="dxa"/>
            <w:tcMar>
              <w:top w:w="100" w:type="dxa"/>
              <w:left w:w="100" w:type="dxa"/>
              <w:bottom w:w="100" w:type="dxa"/>
              <w:right w:w="100" w:type="dxa"/>
            </w:tcMar>
          </w:tcPr>
          <w:p w:rsidR="009946F6" w:rsidRDefault="00F024D3">
            <w:pPr>
              <w:widowControl w:val="0"/>
              <w:spacing w:line="240" w:lineRule="auto"/>
            </w:pPr>
            <w:r>
              <w:t>Student demonstrated uncomfortable behavior by complaining and/or disengaging</w:t>
            </w:r>
          </w:p>
        </w:tc>
      </w:tr>
      <w:tr w:rsidR="009946F6">
        <w:tc>
          <w:tcPr>
            <w:tcW w:w="2764" w:type="dxa"/>
            <w:tcMar>
              <w:top w:w="100" w:type="dxa"/>
              <w:left w:w="100" w:type="dxa"/>
              <w:bottom w:w="100" w:type="dxa"/>
              <w:right w:w="100" w:type="dxa"/>
            </w:tcMar>
          </w:tcPr>
          <w:p w:rsidR="009946F6" w:rsidRDefault="00F024D3">
            <w:pPr>
              <w:widowControl w:val="0"/>
              <w:spacing w:line="240" w:lineRule="auto"/>
            </w:pPr>
            <w:r>
              <w:rPr>
                <w:shd w:val="clear" w:color="auto" w:fill="D9EAD3"/>
              </w:rPr>
              <w:t>Reflection on the creative experience</w:t>
            </w:r>
          </w:p>
        </w:tc>
        <w:tc>
          <w:tcPr>
            <w:tcW w:w="2764" w:type="dxa"/>
            <w:tcMar>
              <w:top w:w="100" w:type="dxa"/>
              <w:left w:w="100" w:type="dxa"/>
              <w:bottom w:w="100" w:type="dxa"/>
              <w:right w:w="100" w:type="dxa"/>
            </w:tcMar>
          </w:tcPr>
          <w:p w:rsidR="009946F6" w:rsidRDefault="00F024D3">
            <w:pPr>
              <w:widowControl w:val="0"/>
              <w:spacing w:line="240" w:lineRule="auto"/>
            </w:pPr>
            <w:r>
              <w:t>Students thoroughly described the skills, techniques, and processes used in their remix, with proper English, and in reflective depth.</w:t>
            </w:r>
          </w:p>
        </w:tc>
        <w:tc>
          <w:tcPr>
            <w:tcW w:w="2764" w:type="dxa"/>
            <w:tcMar>
              <w:top w:w="100" w:type="dxa"/>
              <w:left w:w="100" w:type="dxa"/>
              <w:bottom w:w="100" w:type="dxa"/>
              <w:right w:w="100" w:type="dxa"/>
            </w:tcMar>
          </w:tcPr>
          <w:p w:rsidR="009946F6" w:rsidRDefault="00F024D3">
            <w:pPr>
              <w:widowControl w:val="0"/>
              <w:spacing w:line="240" w:lineRule="auto"/>
            </w:pPr>
            <w:r>
              <w:t>Stud</w:t>
            </w:r>
            <w:r>
              <w:t>ents described the skills, techniques, and processes used in their remix, with proper English, and in depth.</w:t>
            </w:r>
          </w:p>
        </w:tc>
        <w:tc>
          <w:tcPr>
            <w:tcW w:w="2764" w:type="dxa"/>
            <w:tcMar>
              <w:top w:w="100" w:type="dxa"/>
              <w:left w:w="100" w:type="dxa"/>
              <w:bottom w:w="100" w:type="dxa"/>
              <w:right w:w="100" w:type="dxa"/>
            </w:tcMar>
          </w:tcPr>
          <w:p w:rsidR="009946F6" w:rsidRDefault="00F024D3">
            <w:pPr>
              <w:widowControl w:val="0"/>
              <w:spacing w:line="240" w:lineRule="auto"/>
            </w:pPr>
            <w:r>
              <w:t>Students described some of the skills, techniques and processes used in their remix.  May have English errors or not be in depth.</w:t>
            </w:r>
          </w:p>
        </w:tc>
        <w:tc>
          <w:tcPr>
            <w:tcW w:w="2764" w:type="dxa"/>
            <w:tcMar>
              <w:top w:w="100" w:type="dxa"/>
              <w:left w:w="100" w:type="dxa"/>
              <w:bottom w:w="100" w:type="dxa"/>
              <w:right w:w="100" w:type="dxa"/>
            </w:tcMar>
          </w:tcPr>
          <w:p w:rsidR="009946F6" w:rsidRDefault="00F024D3">
            <w:pPr>
              <w:widowControl w:val="0"/>
              <w:spacing w:line="240" w:lineRule="auto"/>
            </w:pPr>
            <w:r>
              <w:t xml:space="preserve">Students did not </w:t>
            </w:r>
            <w:r>
              <w:t>reflect as directed.  May have significant errors which detract from the meaning of the reflection.</w:t>
            </w:r>
          </w:p>
        </w:tc>
      </w:tr>
    </w:tbl>
    <w:p w:rsidR="009946F6" w:rsidRDefault="009946F6"/>
    <w:p w:rsidR="009946F6" w:rsidRDefault="009946F6"/>
    <w:p w:rsidR="009946F6" w:rsidRDefault="009946F6"/>
    <w:p w:rsidR="009946F6" w:rsidRDefault="009946F6"/>
    <w:p w:rsidR="009946F6" w:rsidRDefault="009946F6"/>
    <w:p w:rsidR="009946F6" w:rsidRDefault="00F024D3">
      <w:r>
        <w:t>References: Global Competencies, WorldSavvy.org</w:t>
      </w:r>
    </w:p>
    <w:p w:rsidR="009946F6" w:rsidRDefault="00F024D3">
      <w:r>
        <w:t>Brookhart Rubric for Creativity</w:t>
      </w:r>
    </w:p>
    <w:p w:rsidR="009946F6" w:rsidRDefault="00F024D3">
      <w:r>
        <w:t>Mass DESE Rubric...Foster Creativity &amp; Innovation</w:t>
      </w:r>
    </w:p>
    <w:sectPr w:rsidR="009946F6">
      <w:pgSz w:w="15840" w:h="12240"/>
      <w:pgMar w:top="1008" w:right="1008" w:bottom="1008"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6F6"/>
    <w:rsid w:val="009946F6"/>
    <w:rsid w:val="00F02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7ECCAC-E7FF-457D-AFAE-F28812A07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DeRoche</dc:creator>
  <cp:lastModifiedBy>Julie DeRoche</cp:lastModifiedBy>
  <cp:revision>2</cp:revision>
  <dcterms:created xsi:type="dcterms:W3CDTF">2015-04-28T02:06:00Z</dcterms:created>
  <dcterms:modified xsi:type="dcterms:W3CDTF">2015-04-28T02:06:00Z</dcterms:modified>
</cp:coreProperties>
</file>